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Arial" w:cs="Arial" w:hAnsi="Arial" w:eastAsia="Arial"/>
        </w:rPr>
      </w:pPr>
      <w:r>
        <w:rPr>
          <w:rFonts w:ascii="Arial" w:hAnsi="Arial"/>
          <w:rtl w:val="0"/>
          <w:lang w:val="en-US"/>
        </w:rPr>
        <w:t>Your name or letterhead</w:t>
      </w:r>
    </w:p>
    <w:p>
      <w:pPr>
        <w:pStyle w:val="Body"/>
        <w:jc w:val="center"/>
        <w:rPr>
          <w:rFonts w:ascii="Arial" w:cs="Arial" w:hAnsi="Arial" w:eastAsia="Arial"/>
        </w:rPr>
      </w:pPr>
      <w:r>
        <w:rPr>
          <w:rFonts w:ascii="Arial" w:hAnsi="Arial"/>
          <w:rtl w:val="0"/>
          <w:lang w:val="en-US"/>
        </w:rPr>
        <w:t>Address (optional)</w:t>
      </w:r>
    </w:p>
    <w:p>
      <w:pPr>
        <w:pStyle w:val="Body"/>
        <w:jc w:val="center"/>
        <w:rPr>
          <w:rFonts w:ascii="Arial" w:cs="Arial" w:hAnsi="Arial" w:eastAsia="Arial"/>
        </w:rPr>
      </w:pPr>
      <w:r>
        <w:rPr>
          <w:rFonts w:ascii="Arial" w:hAnsi="Arial"/>
          <w:rtl w:val="0"/>
          <w:lang w:val="en-US"/>
        </w:rPr>
        <w:t>City or county and state</w:t>
      </w:r>
    </w:p>
    <w:p>
      <w:pPr>
        <w:pStyle w:val="Body"/>
        <w:jc w:val="center"/>
        <w:rPr>
          <w:rFonts w:ascii="Arial" w:cs="Arial" w:hAnsi="Arial" w:eastAsia="Arial"/>
        </w:rPr>
      </w:pPr>
      <w:r>
        <w:rPr>
          <w:rFonts w:ascii="Arial" w:hAnsi="Arial"/>
          <w:rtl w:val="0"/>
          <w:lang w:val="en-US"/>
        </w:rPr>
        <w:t>E-mail address (optional, but very helpful)</w:t>
      </w:r>
    </w:p>
    <w:p>
      <w:pPr>
        <w:pStyle w:val="Body"/>
        <w:jc w:val="center"/>
        <w:rPr>
          <w:rFonts w:ascii="Arial" w:cs="Arial" w:hAnsi="Arial" w:eastAsia="Arial"/>
        </w:rPr>
      </w:pPr>
    </w:p>
    <w:p>
      <w:pPr>
        <w:pStyle w:val="Body"/>
        <w:rPr>
          <w:rFonts w:ascii="Arial" w:cs="Arial" w:hAnsi="Arial" w:eastAsia="Arial"/>
        </w:rPr>
      </w:pPr>
      <w:r>
        <w:rPr>
          <w:rFonts w:ascii="Arial" w:hAnsi="Arial"/>
          <w:rtl w:val="0"/>
          <w:lang w:val="de-DE"/>
        </w:rPr>
        <w:t>Date</w:t>
      </w:r>
    </w:p>
    <w:p>
      <w:pPr>
        <w:pStyle w:val="Body"/>
        <w:rPr>
          <w:rFonts w:ascii="Arial" w:cs="Arial" w:hAnsi="Arial" w:eastAsia="Arial"/>
        </w:rPr>
      </w:pPr>
    </w:p>
    <w:p>
      <w:pPr>
        <w:pStyle w:val="Body"/>
        <w:rPr>
          <w:rFonts w:ascii="Century Gothic" w:cs="Century Gothic" w:hAnsi="Century Gothic" w:eastAsia="Century Gothic"/>
        </w:rPr>
      </w:pPr>
      <w:r>
        <w:rPr>
          <w:rFonts w:ascii="Century Gothic" w:hAnsi="Century Gothic"/>
          <w:rtl w:val="0"/>
          <w:lang w:val="en-US"/>
        </w:rPr>
        <w:t>Honorable Jerry Brown</w:t>
      </w:r>
    </w:p>
    <w:p>
      <w:pPr>
        <w:pStyle w:val="Body"/>
        <w:rPr>
          <w:rFonts w:ascii="Century Gothic" w:cs="Century Gothic" w:hAnsi="Century Gothic" w:eastAsia="Century Gothic"/>
        </w:rPr>
      </w:pPr>
      <w:r>
        <w:rPr>
          <w:rFonts w:ascii="Century Gothic" w:hAnsi="Century Gothic"/>
          <w:rtl w:val="0"/>
          <w:lang w:val="en-US"/>
        </w:rPr>
        <w:t>Governor of the State of California</w:t>
      </w:r>
    </w:p>
    <w:p>
      <w:pPr>
        <w:pStyle w:val="Body"/>
        <w:rPr>
          <w:rFonts w:ascii="Century Gothic" w:cs="Century Gothic" w:hAnsi="Century Gothic" w:eastAsia="Century Gothic"/>
        </w:rPr>
      </w:pPr>
      <w:r>
        <w:rPr>
          <w:rFonts w:ascii="Century Gothic" w:hAnsi="Century Gothic"/>
          <w:rtl w:val="0"/>
          <w:lang w:val="en-US"/>
        </w:rPr>
        <w:t>State Capitol Building</w:t>
      </w:r>
    </w:p>
    <w:p>
      <w:pPr>
        <w:pStyle w:val="Body"/>
        <w:rPr>
          <w:rFonts w:ascii="Century Gothic" w:cs="Century Gothic" w:hAnsi="Century Gothic" w:eastAsia="Century Gothic"/>
        </w:rPr>
      </w:pPr>
      <w:r>
        <w:rPr>
          <w:rFonts w:ascii="Century Gothic" w:hAnsi="Century Gothic"/>
          <w:rtl w:val="0"/>
          <w:lang w:val="it-IT"/>
        </w:rPr>
        <w:t>Sacramento, California 95814</w:t>
      </w:r>
    </w:p>
    <w:p>
      <w:pPr>
        <w:pStyle w:val="Body"/>
        <w:rPr>
          <w:rFonts w:ascii="Century Gothic" w:cs="Century Gothic" w:hAnsi="Century Gothic" w:eastAsia="Century Gothic"/>
        </w:rPr>
      </w:pPr>
      <w:r>
        <w:rPr>
          <w:rFonts w:ascii="Century Gothic" w:hAnsi="Century Gothic"/>
          <w:rtl w:val="0"/>
        </w:rPr>
        <w:t xml:space="preserve"> </w:t>
      </w:r>
    </w:p>
    <w:p>
      <w:pPr>
        <w:pStyle w:val="Body"/>
        <w:rPr>
          <w:rFonts w:ascii="Century Gothic" w:cs="Century Gothic" w:hAnsi="Century Gothic" w:eastAsia="Century Gothic"/>
        </w:rPr>
      </w:pPr>
      <w:r>
        <w:rPr>
          <w:rFonts w:ascii="Century Gothic" w:hAnsi="Century Gothic"/>
          <w:rtl w:val="0"/>
          <w:lang w:val="en-US"/>
        </w:rPr>
        <w:t>ATTN: Legal Affairs Department</w:t>
      </w:r>
    </w:p>
    <w:p>
      <w:pPr>
        <w:pStyle w:val="Body"/>
        <w:rPr>
          <w:rFonts w:ascii="Century Gothic" w:cs="Century Gothic" w:hAnsi="Century Gothic" w:eastAsia="Century Gothic"/>
        </w:rPr>
      </w:pPr>
      <w:r>
        <w:rPr>
          <w:rFonts w:ascii="Century Gothic" w:hAnsi="Century Gothic"/>
          <w:rtl w:val="0"/>
        </w:rPr>
        <w:t xml:space="preserve"> </w:t>
      </w:r>
    </w:p>
    <w:p>
      <w:pPr>
        <w:pStyle w:val="Body"/>
        <w:rPr>
          <w:rFonts w:ascii="Arial" w:cs="Arial" w:hAnsi="Arial" w:eastAsia="Arial"/>
        </w:rPr>
      </w:pPr>
      <w:r>
        <w:rPr>
          <w:rFonts w:ascii="Century Gothic" w:hAnsi="Century Gothic"/>
          <w:rtl w:val="0"/>
        </w:rPr>
        <w:t>Re:</w:t>
        <w:tab/>
        <w:t xml:space="preserve">Request to appeal from order granting </w:t>
      </w:r>
      <w:r>
        <w:rPr>
          <w:rFonts w:ascii="Arial" w:hAnsi="Arial"/>
          <w:rtl w:val="0"/>
          <w:lang w:val="en-US"/>
        </w:rPr>
        <w:t xml:space="preserve">habeas corpus petition of </w:t>
      </w:r>
    </w:p>
    <w:p>
      <w:pPr>
        <w:pStyle w:val="Body"/>
        <w:ind w:firstLine="720"/>
        <w:rPr>
          <w:rFonts w:ascii="Arial" w:cs="Arial" w:hAnsi="Arial" w:eastAsia="Arial"/>
          <w:i w:val="1"/>
          <w:iCs w:val="1"/>
        </w:rPr>
      </w:pPr>
      <w:r>
        <w:rPr>
          <w:rFonts w:ascii="Arial" w:hAnsi="Arial"/>
          <w:rtl w:val="0"/>
          <w:lang w:val="it-IT"/>
        </w:rPr>
        <w:t xml:space="preserve">Jose Gonzalez, </w:t>
      </w:r>
      <w:r>
        <w:rPr>
          <w:rFonts w:ascii="Century Gothic" w:hAnsi="Century Gothic"/>
          <w:rtl w:val="0"/>
          <w:lang w:val="de-DE"/>
        </w:rPr>
        <w:t>CDCR Number: B-94419</w:t>
      </w:r>
    </w:p>
    <w:p>
      <w:pPr>
        <w:pStyle w:val="Body"/>
        <w:rPr>
          <w:rFonts w:ascii="Arial" w:cs="Arial" w:hAnsi="Arial" w:eastAsia="Arial"/>
        </w:rPr>
      </w:pPr>
      <w:r>
        <w:rPr>
          <w:rFonts w:ascii="Arial" w:cs="Arial" w:hAnsi="Arial" w:eastAsia="Arial"/>
          <w:i w:val="1"/>
          <w:iCs w:val="1"/>
        </w:rPr>
        <w:tab/>
      </w:r>
      <w:r>
        <w:rPr>
          <w:rFonts w:ascii="Arial" w:hAnsi="Arial"/>
          <w:u w:val="single"/>
          <w:rtl w:val="0"/>
          <w:lang w:val="en-US"/>
        </w:rPr>
        <w:t>San Diego Superior Court case nos. HC22247 and CR42227</w:t>
      </w:r>
    </w:p>
    <w:p>
      <w:pPr>
        <w:pStyle w:val="Body"/>
        <w:rPr>
          <w:rFonts w:ascii="Arial" w:cs="Arial" w:hAnsi="Arial" w:eastAsia="Arial"/>
        </w:rPr>
      </w:pPr>
    </w:p>
    <w:p>
      <w:pPr>
        <w:pStyle w:val="Body"/>
        <w:rPr>
          <w:rFonts w:ascii="Arial" w:cs="Arial" w:hAnsi="Arial" w:eastAsia="Arial"/>
        </w:rPr>
      </w:pPr>
      <w:r>
        <w:rPr>
          <w:rFonts w:ascii="Arial" w:hAnsi="Arial"/>
          <w:rtl w:val="0"/>
          <w:lang w:val="en-US"/>
        </w:rPr>
        <w:t>Dear Governor Brown:</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I am writing to ask you, please, to appeal from the erroneous order of Judge Rubin granting Jose Gonzalez's petition for a writ of habeas corpus.  Gonzalez savagely bludgeoned to death an innocent couple, Essie and James Effron, grandparents who were on the eve of their planned retirement. </w:t>
      </w:r>
    </w:p>
    <w:p>
      <w:pPr>
        <w:pStyle w:val="Body"/>
        <w:ind w:firstLine="720"/>
        <w:rPr>
          <w:rFonts w:ascii="Arial" w:cs="Arial" w:hAnsi="Arial" w:eastAsia="Arial"/>
        </w:rPr>
      </w:pPr>
    </w:p>
    <w:p>
      <w:pPr>
        <w:pStyle w:val="Body"/>
        <w:rPr>
          <w:rFonts w:ascii="Arial" w:cs="Arial" w:hAnsi="Arial" w:eastAsia="Arial"/>
        </w:rPr>
      </w:pPr>
      <w:r>
        <w:rPr>
          <w:rFonts w:ascii="Arial" w:hAnsi="Arial"/>
          <w:rtl w:val="0"/>
          <w:lang w:val="en-US"/>
        </w:rPr>
        <w:t>I strongly support your decision of July 1, 2015, which reversed the parole board's action giving parole to Gonzalez.  As you correctly state in your decision, there was strong evidence that Gonzalez was too dangerous to be released from prison.</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Furthermore, Judge Rubin's order usurps your authority as governor to decide whether or not the parole board's action was correct.  Your written decision clearly shows that you considered the horrendous nature of the murders, Gonzalez's continuing failure to take responsibility for his actions, the inconsistencies and absurdities in his version of the events, a psychologist's report, and other evidence that Gonzalez would be a danger to society if he were released from prison.   It was wrong for Judge Rubin to re-weigh that evidence and decide what he would have done if he were governor. </w:t>
      </w:r>
    </w:p>
    <w:p>
      <w:pPr>
        <w:pStyle w:val="Body"/>
        <w:rPr>
          <w:rFonts w:ascii="Arial" w:cs="Arial" w:hAnsi="Arial" w:eastAsia="Arial"/>
        </w:rPr>
      </w:pPr>
    </w:p>
    <w:p>
      <w:pPr>
        <w:pStyle w:val="Body"/>
        <w:rPr>
          <w:rFonts w:ascii="Arial" w:cs="Arial" w:hAnsi="Arial" w:eastAsia="Arial"/>
        </w:rPr>
      </w:pPr>
      <w:r>
        <w:rPr>
          <w:rFonts w:ascii="Arial" w:hAnsi="Arial"/>
          <w:rtl w:val="0"/>
          <w:lang w:val="en-US"/>
        </w:rPr>
        <w:t>Please appeal from Judge Rubin's order.  For the reasons you stated in your decision in July, Gonzalez would present a great danger to society if he were released from prison.  Beyond that, it is important to obtain a ruling from an appellate court upholding the discretion you have in reviewing decisions of the parole board.</w:t>
      </w:r>
    </w:p>
    <w:p>
      <w:pPr>
        <w:pStyle w:val="Body"/>
        <w:rPr>
          <w:rFonts w:ascii="Arial" w:cs="Arial" w:hAnsi="Arial" w:eastAsia="Arial"/>
        </w:rPr>
      </w:pPr>
    </w:p>
    <w:p>
      <w:pPr>
        <w:pStyle w:val="Body"/>
        <w:jc w:val="both"/>
        <w:rPr>
          <w:rFonts w:ascii="Arial" w:cs="Arial" w:hAnsi="Arial" w:eastAsia="Arial"/>
        </w:rPr>
      </w:pPr>
      <w:r>
        <w:rPr>
          <w:rFonts w:ascii="Arial" w:hAnsi="Arial"/>
          <w:rtl w:val="0"/>
          <w:lang w:val="en-US"/>
        </w:rPr>
        <w:t>Sincerely,</w:t>
      </w:r>
    </w:p>
    <w:p>
      <w:pPr>
        <w:pStyle w:val="Body"/>
        <w:jc w:val="both"/>
        <w:rPr>
          <w:rFonts w:ascii="Arial" w:cs="Arial" w:hAnsi="Arial" w:eastAsia="Arial"/>
          <w:shd w:val="clear" w:color="auto" w:fill="ffff00"/>
        </w:rPr>
      </w:pPr>
    </w:p>
    <w:p>
      <w:pPr>
        <w:pStyle w:val="Body"/>
        <w:jc w:val="both"/>
        <w:rPr>
          <w:rFonts w:ascii="Arial" w:cs="Arial" w:hAnsi="Arial" w:eastAsia="Arial"/>
        </w:rPr>
      </w:pPr>
      <w:r>
        <w:rPr>
          <w:rFonts w:ascii="Arial" w:hAnsi="Arial"/>
          <w:shd w:val="clear" w:color="auto" w:fill="ffff00"/>
          <w:rtl w:val="0"/>
          <w:lang w:val="en-US"/>
        </w:rPr>
        <w:t>[Signature]</w:t>
      </w:r>
    </w:p>
    <w:p>
      <w:pPr>
        <w:pStyle w:val="Body"/>
        <w:rPr>
          <w:rFonts w:ascii="Arial" w:cs="Arial" w:hAnsi="Arial" w:eastAsia="Arial"/>
          <w:b w:val="1"/>
          <w:bCs w:val="1"/>
          <w:sz w:val="28"/>
          <w:szCs w:val="28"/>
          <w:shd w:val="clear" w:color="auto" w:fill="ffff00"/>
        </w:rPr>
      </w:pPr>
    </w:p>
    <w:p>
      <w:pPr>
        <w:pStyle w:val="Body"/>
      </w:pPr>
      <w:r>
        <w:rPr>
          <w:rFonts w:ascii="Arial" w:hAnsi="Arial"/>
          <w:b w:val="1"/>
          <w:bCs w:val="1"/>
          <w:sz w:val="28"/>
          <w:szCs w:val="28"/>
          <w:shd w:val="clear" w:color="auto" w:fill="ffff00"/>
          <w:rtl w:val="0"/>
          <w:lang w:val="de-DE"/>
        </w:rPr>
        <w:t>[DO NOT SEND YOUR LETTER DIRECTLY TO GOVERNOR BROWN - ERASE BEFORE PRINTING]</w:t>
      </w:r>
    </w:p>
    <w:sectPr>
      <w:headerReference w:type="default" r:id="rId4"/>
      <w:footerReference w:type="default" r:id="rId5"/>
      <w:pgSz w:w="12240" w:h="15840" w:orient="portrait"/>
      <w:pgMar w:top="72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