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rial" w:cs="Arial" w:hAnsi="Arial" w:eastAsia="Arial"/>
        </w:rPr>
      </w:pPr>
      <w:r>
        <w:rPr>
          <w:rFonts w:ascii="Arial" w:hAnsi="Arial"/>
          <w:rtl w:val="0"/>
          <w:lang w:val="en-US"/>
        </w:rPr>
        <w:t>Your name or letterhead</w:t>
      </w:r>
    </w:p>
    <w:p>
      <w:pPr>
        <w:pStyle w:val="Body"/>
        <w:jc w:val="center"/>
        <w:rPr>
          <w:rFonts w:ascii="Arial" w:cs="Arial" w:hAnsi="Arial" w:eastAsia="Arial"/>
        </w:rPr>
      </w:pPr>
      <w:r>
        <w:rPr>
          <w:rFonts w:ascii="Arial" w:hAnsi="Arial"/>
          <w:rtl w:val="0"/>
          <w:lang w:val="en-US"/>
        </w:rPr>
        <w:t>Address (optional)</w:t>
      </w:r>
    </w:p>
    <w:p>
      <w:pPr>
        <w:pStyle w:val="Body"/>
        <w:jc w:val="center"/>
        <w:rPr>
          <w:rFonts w:ascii="Arial" w:cs="Arial" w:hAnsi="Arial" w:eastAsia="Arial"/>
        </w:rPr>
      </w:pPr>
      <w:r>
        <w:rPr>
          <w:rFonts w:ascii="Arial" w:hAnsi="Arial"/>
          <w:rtl w:val="0"/>
          <w:lang w:val="en-US"/>
        </w:rPr>
        <w:t>City or county and state</w:t>
      </w:r>
    </w:p>
    <w:p>
      <w:pPr>
        <w:pStyle w:val="Body"/>
        <w:jc w:val="center"/>
        <w:rPr>
          <w:rFonts w:ascii="Arial" w:cs="Arial" w:hAnsi="Arial" w:eastAsia="Arial"/>
        </w:rPr>
      </w:pPr>
      <w:r>
        <w:rPr>
          <w:rFonts w:ascii="Arial" w:hAnsi="Arial"/>
          <w:rtl w:val="0"/>
          <w:lang w:val="en-US"/>
        </w:rPr>
        <w:t>E-mail address (optional, but very helpful)</w:t>
      </w:r>
    </w:p>
    <w:p>
      <w:pPr>
        <w:pStyle w:val="Body"/>
        <w:rPr>
          <w:rFonts w:ascii="Arial" w:cs="Arial" w:hAnsi="Arial" w:eastAsia="Arial"/>
        </w:rPr>
      </w:pPr>
    </w:p>
    <w:p>
      <w:pPr>
        <w:pStyle w:val="Body"/>
        <w:rPr>
          <w:rFonts w:ascii="Arial" w:cs="Arial" w:hAnsi="Arial" w:eastAsia="Arial"/>
        </w:rPr>
      </w:pPr>
      <w:r>
        <w:rPr>
          <w:rFonts w:ascii="Arial" w:hAnsi="Arial"/>
          <w:rtl w:val="0"/>
          <w:lang w:val="de-DE"/>
        </w:rPr>
        <w:t>Date</w:t>
      </w:r>
    </w:p>
    <w:p>
      <w:pPr>
        <w:pStyle w:val="Body"/>
        <w:rPr>
          <w:rFonts w:ascii="Arial" w:cs="Arial" w:hAnsi="Arial" w:eastAsia="Arial"/>
        </w:rPr>
      </w:pPr>
    </w:p>
    <w:p>
      <w:pPr>
        <w:pStyle w:val="Body"/>
        <w:rPr>
          <w:rFonts w:ascii="Century Gothic" w:cs="Century Gothic" w:hAnsi="Century Gothic" w:eastAsia="Century Gothic"/>
        </w:rPr>
      </w:pPr>
      <w:r>
        <w:rPr>
          <w:rFonts w:ascii="Century Gothic" w:hAnsi="Century Gothic"/>
          <w:rtl w:val="0"/>
          <w:lang w:val="en-US"/>
        </w:rPr>
        <w:t>Honorable Jerry Brown</w:t>
      </w:r>
    </w:p>
    <w:p>
      <w:pPr>
        <w:pStyle w:val="Body"/>
        <w:rPr>
          <w:rFonts w:ascii="Century Gothic" w:cs="Century Gothic" w:hAnsi="Century Gothic" w:eastAsia="Century Gothic"/>
        </w:rPr>
      </w:pPr>
      <w:r>
        <w:rPr>
          <w:rFonts w:ascii="Century Gothic" w:hAnsi="Century Gothic"/>
          <w:rtl w:val="0"/>
          <w:lang w:val="en-US"/>
        </w:rPr>
        <w:t>Governor of the State of California</w:t>
      </w:r>
    </w:p>
    <w:p>
      <w:pPr>
        <w:pStyle w:val="Body"/>
        <w:rPr>
          <w:rFonts w:ascii="Century Gothic" w:cs="Century Gothic" w:hAnsi="Century Gothic" w:eastAsia="Century Gothic"/>
        </w:rPr>
      </w:pPr>
      <w:r>
        <w:rPr>
          <w:rFonts w:ascii="Century Gothic" w:hAnsi="Century Gothic"/>
          <w:rtl w:val="0"/>
          <w:lang w:val="en-US"/>
        </w:rPr>
        <w:t>State Capitol Building</w:t>
      </w:r>
    </w:p>
    <w:p>
      <w:pPr>
        <w:pStyle w:val="Body"/>
        <w:rPr>
          <w:rFonts w:ascii="Century Gothic" w:cs="Century Gothic" w:hAnsi="Century Gothic" w:eastAsia="Century Gothic"/>
        </w:rPr>
      </w:pPr>
      <w:r>
        <w:rPr>
          <w:rFonts w:ascii="Century Gothic" w:hAnsi="Century Gothic"/>
          <w:rtl w:val="0"/>
          <w:lang w:val="it-IT"/>
        </w:rPr>
        <w:t>Sacramento, California 95814</w:t>
      </w:r>
    </w:p>
    <w:p>
      <w:pPr>
        <w:pStyle w:val="Body"/>
        <w:rPr>
          <w:rFonts w:ascii="Century Gothic" w:cs="Century Gothic" w:hAnsi="Century Gothic" w:eastAsia="Century Gothic"/>
        </w:rPr>
      </w:pPr>
      <w:r>
        <w:rPr>
          <w:rFonts w:ascii="Century Gothic" w:hAnsi="Century Gothic"/>
          <w:rtl w:val="0"/>
        </w:rPr>
        <w:t xml:space="preserve"> </w:t>
      </w:r>
    </w:p>
    <w:p>
      <w:pPr>
        <w:pStyle w:val="Body"/>
        <w:rPr>
          <w:rFonts w:ascii="Century Gothic" w:cs="Century Gothic" w:hAnsi="Century Gothic" w:eastAsia="Century Gothic"/>
        </w:rPr>
      </w:pPr>
      <w:r>
        <w:rPr>
          <w:rFonts w:ascii="Century Gothic" w:hAnsi="Century Gothic"/>
          <w:rtl w:val="0"/>
          <w:lang w:val="en-US"/>
        </w:rPr>
        <w:t>ATTN: Legal Affairs Department</w:t>
      </w:r>
    </w:p>
    <w:p>
      <w:pPr>
        <w:pStyle w:val="Body"/>
        <w:rPr>
          <w:rFonts w:ascii="Century Gothic" w:cs="Century Gothic" w:hAnsi="Century Gothic" w:eastAsia="Century Gothic"/>
        </w:rPr>
      </w:pPr>
      <w:r>
        <w:rPr>
          <w:rFonts w:ascii="Century Gothic" w:hAnsi="Century Gothic"/>
          <w:rtl w:val="0"/>
        </w:rPr>
        <w:t xml:space="preserve"> </w:t>
      </w:r>
    </w:p>
    <w:p>
      <w:pPr>
        <w:pStyle w:val="Body"/>
        <w:rPr>
          <w:rFonts w:ascii="Arial" w:cs="Arial" w:hAnsi="Arial" w:eastAsia="Arial"/>
        </w:rPr>
      </w:pPr>
      <w:r>
        <w:rPr>
          <w:rFonts w:ascii="Century Gothic" w:hAnsi="Century Gothic"/>
          <w:rtl w:val="0"/>
        </w:rPr>
        <w:t>Re:</w:t>
        <w:tab/>
        <w:t xml:space="preserve">Request to appeal from order granting </w:t>
      </w:r>
      <w:r>
        <w:rPr>
          <w:rFonts w:ascii="Arial" w:hAnsi="Arial"/>
          <w:rtl w:val="0"/>
          <w:lang w:val="en-US"/>
        </w:rPr>
        <w:t xml:space="preserve">habeas corpus petition of </w:t>
      </w:r>
    </w:p>
    <w:p>
      <w:pPr>
        <w:pStyle w:val="Body"/>
        <w:ind w:firstLine="720"/>
        <w:rPr>
          <w:rFonts w:ascii="Arial" w:cs="Arial" w:hAnsi="Arial" w:eastAsia="Arial"/>
        </w:rPr>
      </w:pPr>
      <w:r>
        <w:rPr>
          <w:rFonts w:ascii="Arial" w:hAnsi="Arial"/>
          <w:rtl w:val="0"/>
          <w:lang w:val="it-IT"/>
        </w:rPr>
        <w:t xml:space="preserve">Jose Gonzalez, </w:t>
      </w:r>
      <w:r>
        <w:rPr>
          <w:rFonts w:ascii="Century Gothic" w:hAnsi="Century Gothic"/>
          <w:rtl w:val="0"/>
          <w:lang w:val="de-DE"/>
        </w:rPr>
        <w:t>CDCR Number: B-94419</w:t>
      </w:r>
    </w:p>
    <w:p>
      <w:pPr>
        <w:pStyle w:val="Body"/>
        <w:ind w:firstLine="720"/>
        <w:rPr>
          <w:rFonts w:ascii="Arial" w:cs="Arial" w:hAnsi="Arial" w:eastAsia="Arial"/>
        </w:rPr>
      </w:pPr>
      <w:r>
        <w:rPr>
          <w:rFonts w:ascii="Arial" w:hAnsi="Arial"/>
          <w:u w:val="single"/>
          <w:rtl w:val="0"/>
          <w:lang w:val="en-US"/>
        </w:rPr>
        <w:t>San Diego Superior Court case nos. HC22247 and CR42227</w:t>
      </w:r>
    </w:p>
    <w:p>
      <w:pPr>
        <w:pStyle w:val="Body"/>
        <w:rPr>
          <w:rFonts w:ascii="Arial" w:cs="Arial" w:hAnsi="Arial" w:eastAsia="Arial"/>
        </w:rPr>
      </w:pPr>
    </w:p>
    <w:p>
      <w:pPr>
        <w:pStyle w:val="Body"/>
        <w:rPr>
          <w:rFonts w:ascii="Arial" w:cs="Arial" w:hAnsi="Arial" w:eastAsia="Arial"/>
        </w:rPr>
      </w:pPr>
      <w:r>
        <w:rPr>
          <w:rFonts w:ascii="Arial" w:hAnsi="Arial"/>
          <w:rtl w:val="0"/>
          <w:lang w:val="en-US"/>
        </w:rPr>
        <w:t>Dear Governor Brown:</w:t>
      </w:r>
    </w:p>
    <w:p>
      <w:pPr>
        <w:pStyle w:val="Body"/>
        <w:rPr>
          <w:rFonts w:ascii="Arial" w:cs="Arial" w:hAnsi="Arial" w:eastAsia="Arial"/>
        </w:rPr>
      </w:pPr>
    </w:p>
    <w:p>
      <w:pPr>
        <w:pStyle w:val="Body"/>
        <w:rPr>
          <w:rFonts w:ascii="Arial" w:cs="Arial" w:hAnsi="Arial" w:eastAsia="Arial"/>
        </w:rPr>
      </w:pPr>
      <w:r>
        <w:rPr>
          <w:rFonts w:ascii="Arial" w:hAnsi="Arial"/>
          <w:rtl w:val="0"/>
          <w:lang w:val="en-US"/>
        </w:rPr>
        <w:t>Judge David Rubin's order granting Jose Gonzalez's petition for a writ of habeas corpus was clearly wrong, and I am writing to ask you to appeal from that order.</w:t>
      </w:r>
    </w:p>
    <w:p>
      <w:pPr>
        <w:pStyle w:val="Body"/>
        <w:rPr>
          <w:rFonts w:ascii="Arial" w:cs="Arial" w:hAnsi="Arial" w:eastAsia="Arial"/>
        </w:rPr>
      </w:pPr>
    </w:p>
    <w:p>
      <w:pPr>
        <w:pStyle w:val="Body"/>
        <w:rPr>
          <w:rFonts w:ascii="Arial" w:cs="Arial" w:hAnsi="Arial" w:eastAsia="Arial"/>
        </w:rPr>
      </w:pPr>
      <w:r>
        <w:rPr>
          <w:rFonts w:ascii="Arial" w:hAnsi="Arial"/>
          <w:rtl w:val="0"/>
          <w:lang w:val="en-US"/>
        </w:rPr>
        <w:t>Gonzalez brutally bludgeoned to death Essie and James Effron simply because he was enraged that they had fired him as a salesman at their store's going-out-of-business sale.  Anyone who could commit such unspeakable violence will always pose a danger to innocent people if he is allowed to be free in the community.</w:t>
      </w:r>
    </w:p>
    <w:p>
      <w:pPr>
        <w:pStyle w:val="Body"/>
        <w:rPr>
          <w:rFonts w:ascii="Arial" w:cs="Arial" w:hAnsi="Arial" w:eastAsia="Arial"/>
        </w:rPr>
      </w:pPr>
    </w:p>
    <w:p>
      <w:pPr>
        <w:pStyle w:val="Body"/>
        <w:rPr>
          <w:rFonts w:ascii="Arial" w:cs="Arial" w:hAnsi="Arial" w:eastAsia="Arial"/>
        </w:rPr>
      </w:pPr>
      <w:r>
        <w:rPr>
          <w:rFonts w:ascii="Arial" w:hAnsi="Arial"/>
          <w:rtl w:val="0"/>
          <w:lang w:val="en-US"/>
        </w:rPr>
        <w:t>You recognized Gonzalez's violent nature when you reversed the parole board's action granting him parole.  From your written decision, it is clear that you carefully considered all of the evidence before you concluded that Gonzalez needed to remain behind bars.</w:t>
      </w:r>
    </w:p>
    <w:p>
      <w:pPr>
        <w:pStyle w:val="Body"/>
        <w:rPr>
          <w:rFonts w:ascii="Arial" w:cs="Arial" w:hAnsi="Arial" w:eastAsia="Arial"/>
        </w:rPr>
      </w:pPr>
    </w:p>
    <w:p>
      <w:pPr>
        <w:pStyle w:val="Body"/>
        <w:rPr>
          <w:rFonts w:ascii="Arial" w:cs="Arial" w:hAnsi="Arial" w:eastAsia="Arial"/>
        </w:rPr>
      </w:pPr>
      <w:r>
        <w:rPr>
          <w:rFonts w:ascii="Arial" w:hAnsi="Arial"/>
          <w:rtl w:val="0"/>
          <w:lang w:val="en-US"/>
        </w:rPr>
        <w:t>It was Judge Rubin's duty to defer to your authority as governor to review the parole board's action, whether or not he agreed with your decision.</w:t>
      </w:r>
    </w:p>
    <w:p>
      <w:pPr>
        <w:pStyle w:val="Body"/>
        <w:rPr>
          <w:rFonts w:ascii="Arial" w:cs="Arial" w:hAnsi="Arial" w:eastAsia="Arial"/>
        </w:rPr>
      </w:pPr>
    </w:p>
    <w:p>
      <w:pPr>
        <w:pStyle w:val="Body"/>
        <w:rPr>
          <w:rFonts w:ascii="Arial" w:cs="Arial" w:hAnsi="Arial" w:eastAsia="Arial"/>
        </w:rPr>
      </w:pPr>
      <w:r>
        <w:rPr>
          <w:rFonts w:ascii="Arial" w:hAnsi="Arial"/>
          <w:rtl w:val="0"/>
          <w:lang w:val="en-US"/>
        </w:rPr>
        <w:t>To protect society against the danger Gonzalez would present if he were out of prison and obtain a court ruling upholding the finality of your decisions when you review actions of the parole board, please appeal from Judge Rubin's order.</w:t>
      </w:r>
      <w:r>
        <w:rPr>
          <w:rFonts w:ascii="Arial Unicode MS" w:cs="Arial Unicode MS" w:hAnsi="Arial Unicode MS" w:eastAsia="Arial Unicode MS"/>
          <w:b w:val="0"/>
          <w:bCs w:val="0"/>
          <w:i w:val="0"/>
          <w:iCs w:val="0"/>
        </w:rPr>
        <w:br w:type="textWrapping"/>
      </w:r>
    </w:p>
    <w:p>
      <w:pPr>
        <w:pStyle w:val="Body"/>
        <w:rPr>
          <w:rFonts w:ascii="Arial" w:cs="Arial" w:hAnsi="Arial" w:eastAsia="Arial"/>
        </w:rPr>
      </w:pPr>
      <w:r>
        <w:rPr>
          <w:rFonts w:ascii="Arial" w:hAnsi="Arial"/>
          <w:rtl w:val="0"/>
          <w:lang w:val="en-US"/>
        </w:rPr>
        <w:t>Sincerely,</w:t>
      </w:r>
    </w:p>
    <w:p>
      <w:pPr>
        <w:pStyle w:val="Body"/>
        <w:ind w:left="5040" w:firstLine="720"/>
        <w:rPr>
          <w:rFonts w:ascii="Arial" w:cs="Arial" w:hAnsi="Arial" w:eastAsia="Arial"/>
        </w:rPr>
      </w:pPr>
    </w:p>
    <w:p>
      <w:pPr>
        <w:pStyle w:val="Body"/>
        <w:rPr>
          <w:rFonts w:ascii="Arial" w:cs="Arial" w:hAnsi="Arial" w:eastAsia="Arial"/>
        </w:rPr>
      </w:pPr>
      <w:r>
        <w:rPr>
          <w:rFonts w:ascii="Arial" w:hAnsi="Arial"/>
          <w:shd w:val="clear" w:color="auto" w:fill="ffff00"/>
          <w:rtl w:val="0"/>
          <w:lang w:val="en-US"/>
        </w:rPr>
        <w:t>[Signature]</w:t>
      </w:r>
    </w:p>
    <w:p>
      <w:pPr>
        <w:pStyle w:val="Body"/>
        <w:rPr>
          <w:rFonts w:ascii="Arial" w:cs="Arial" w:hAnsi="Arial" w:eastAsia="Arial"/>
        </w:rPr>
      </w:pPr>
    </w:p>
    <w:p>
      <w:pPr>
        <w:pStyle w:val="Body"/>
      </w:pPr>
      <w:r>
        <w:rPr>
          <w:rFonts w:ascii="Arial" w:hAnsi="Arial"/>
          <w:b w:val="1"/>
          <w:bCs w:val="1"/>
          <w:sz w:val="28"/>
          <w:szCs w:val="28"/>
          <w:shd w:val="clear" w:color="auto" w:fill="ffff00"/>
          <w:rtl w:val="0"/>
          <w:lang w:val="en-US"/>
        </w:rPr>
        <w:t>[DO NOT SEND YOUR LETTER DIRECTLY TO GOVERNOR BROWN - ERASE BEFORE PRINTING]</w:t>
      </w:r>
    </w:p>
    <w:sectPr>
      <w:headerReference w:type="default" r:id="rId4"/>
      <w:footerReference w:type="default" r:id="rId5"/>
      <w:pgSz w:w="12240" w:h="15840" w:orient="portrait"/>
      <w:pgMar w:top="81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