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rPr>
      </w:pPr>
      <w:r>
        <w:rPr>
          <w:rFonts w:ascii="Arial" w:hAnsi="Arial"/>
          <w:rtl w:val="0"/>
          <w:lang w:val="en-US"/>
        </w:rPr>
        <w:t>Your name or letterhead</w:t>
      </w:r>
    </w:p>
    <w:p>
      <w:pPr>
        <w:pStyle w:val="Body"/>
        <w:jc w:val="center"/>
        <w:rPr>
          <w:rFonts w:ascii="Arial" w:cs="Arial" w:hAnsi="Arial" w:eastAsia="Arial"/>
        </w:rPr>
      </w:pPr>
      <w:r>
        <w:rPr>
          <w:rFonts w:ascii="Arial" w:hAnsi="Arial"/>
          <w:rtl w:val="0"/>
          <w:lang w:val="en-US"/>
        </w:rPr>
        <w:t>Address (optional)</w:t>
      </w:r>
    </w:p>
    <w:p>
      <w:pPr>
        <w:pStyle w:val="Body"/>
        <w:jc w:val="center"/>
        <w:rPr>
          <w:rFonts w:ascii="Arial" w:cs="Arial" w:hAnsi="Arial" w:eastAsia="Arial"/>
        </w:rPr>
      </w:pPr>
      <w:r>
        <w:rPr>
          <w:rFonts w:ascii="Arial" w:hAnsi="Arial"/>
          <w:rtl w:val="0"/>
          <w:lang w:val="en-US"/>
        </w:rPr>
        <w:t>City or county and state</w:t>
      </w:r>
    </w:p>
    <w:p>
      <w:pPr>
        <w:pStyle w:val="Body"/>
        <w:jc w:val="center"/>
        <w:rPr>
          <w:rFonts w:ascii="Arial" w:cs="Arial" w:hAnsi="Arial" w:eastAsia="Arial"/>
        </w:rPr>
      </w:pPr>
      <w:r>
        <w:rPr>
          <w:rFonts w:ascii="Arial" w:hAnsi="Arial"/>
          <w:rtl w:val="0"/>
          <w:lang w:val="en-US"/>
        </w:rPr>
        <w:t>E-mail address (optional, but very helpful)</w:t>
      </w:r>
    </w:p>
    <w:p>
      <w:pPr>
        <w:pStyle w:val="Body"/>
        <w:rPr>
          <w:rFonts w:ascii="Arial" w:cs="Arial" w:hAnsi="Arial" w:eastAsia="Arial"/>
        </w:rPr>
      </w:pPr>
      <w:r>
        <w:rPr>
          <w:rFonts w:ascii="Arial" w:hAnsi="Arial"/>
          <w:rtl w:val="0"/>
          <w:lang w:val="de-DE"/>
        </w:rPr>
        <w:t xml:space="preserve">                                                               </w:t>
      </w:r>
    </w:p>
    <w:p>
      <w:pPr>
        <w:pStyle w:val="Body"/>
        <w:rPr>
          <w:rFonts w:ascii="Arial" w:cs="Arial" w:hAnsi="Arial" w:eastAsia="Arial"/>
        </w:rPr>
      </w:pPr>
      <w:r>
        <w:rPr>
          <w:rFonts w:ascii="Arial" w:hAnsi="Arial"/>
          <w:rtl w:val="0"/>
          <w:lang w:val="de-DE"/>
        </w:rPr>
        <w:t>Date</w:t>
      </w:r>
    </w:p>
    <w:p>
      <w:pPr>
        <w:pStyle w:val="Body"/>
        <w:rPr>
          <w:rFonts w:ascii="Arial" w:cs="Arial" w:hAnsi="Arial" w:eastAsia="Arial"/>
        </w:rPr>
      </w:pPr>
    </w:p>
    <w:p>
      <w:pPr>
        <w:pStyle w:val="Body"/>
        <w:rPr>
          <w:rFonts w:ascii="Arial" w:cs="Arial" w:hAnsi="Arial" w:eastAsia="Arial"/>
        </w:rPr>
      </w:pPr>
      <w:r>
        <w:rPr>
          <w:rFonts w:ascii="Arial" w:hAnsi="Arial"/>
          <w:rtl w:val="0"/>
          <w:lang w:val="en-US"/>
        </w:rPr>
        <w:t>Honorable Jerry Brown</w:t>
      </w:r>
    </w:p>
    <w:p>
      <w:pPr>
        <w:pStyle w:val="Body"/>
        <w:rPr>
          <w:rFonts w:ascii="Arial" w:cs="Arial" w:hAnsi="Arial" w:eastAsia="Arial"/>
        </w:rPr>
      </w:pPr>
      <w:r>
        <w:rPr>
          <w:rFonts w:ascii="Arial" w:hAnsi="Arial"/>
          <w:rtl w:val="0"/>
          <w:lang w:val="en-US"/>
        </w:rPr>
        <w:t>Governor of the State of California</w:t>
      </w:r>
    </w:p>
    <w:p>
      <w:pPr>
        <w:pStyle w:val="Body"/>
        <w:rPr>
          <w:rFonts w:ascii="Arial" w:cs="Arial" w:hAnsi="Arial" w:eastAsia="Arial"/>
        </w:rPr>
      </w:pPr>
      <w:r>
        <w:rPr>
          <w:rFonts w:ascii="Arial" w:hAnsi="Arial"/>
          <w:rtl w:val="0"/>
          <w:lang w:val="en-US"/>
        </w:rPr>
        <w:t>State Capitol Building</w:t>
      </w:r>
    </w:p>
    <w:p>
      <w:pPr>
        <w:pStyle w:val="Body"/>
        <w:rPr>
          <w:rFonts w:ascii="Arial" w:cs="Arial" w:hAnsi="Arial" w:eastAsia="Arial"/>
        </w:rPr>
      </w:pPr>
      <w:r>
        <w:rPr>
          <w:rFonts w:ascii="Arial" w:hAnsi="Arial"/>
          <w:rtl w:val="0"/>
          <w:lang w:val="it-IT"/>
        </w:rPr>
        <w:t>Sacramento, California 95814</w:t>
      </w:r>
    </w:p>
    <w:p>
      <w:pPr>
        <w:pStyle w:val="Body"/>
        <w:rPr>
          <w:rFonts w:ascii="Arial" w:cs="Arial" w:hAnsi="Arial" w:eastAsia="Arial"/>
        </w:rPr>
      </w:pPr>
      <w:r>
        <w:rPr>
          <w:rFonts w:ascii="Arial" w:hAnsi="Arial"/>
          <w:rtl w:val="0"/>
        </w:rPr>
        <w:t xml:space="preserve"> </w:t>
      </w:r>
    </w:p>
    <w:p>
      <w:pPr>
        <w:pStyle w:val="Body"/>
        <w:rPr>
          <w:rFonts w:ascii="Arial" w:cs="Arial" w:hAnsi="Arial" w:eastAsia="Arial"/>
        </w:rPr>
      </w:pPr>
      <w:r>
        <w:rPr>
          <w:rFonts w:ascii="Arial" w:hAnsi="Arial"/>
          <w:rtl w:val="0"/>
          <w:lang w:val="en-US"/>
        </w:rPr>
        <w:t>ATTN: Legal Affairs Department</w:t>
      </w:r>
    </w:p>
    <w:p>
      <w:pPr>
        <w:pStyle w:val="Body"/>
        <w:rPr>
          <w:rFonts w:ascii="Arial" w:cs="Arial" w:hAnsi="Arial" w:eastAsia="Arial"/>
        </w:rPr>
      </w:pPr>
      <w:r>
        <w:rPr>
          <w:rFonts w:ascii="Arial" w:hAnsi="Arial"/>
          <w:rtl w:val="0"/>
        </w:rPr>
        <w:t xml:space="preserve"> </w:t>
      </w:r>
    </w:p>
    <w:p>
      <w:pPr>
        <w:pStyle w:val="Body"/>
        <w:rPr>
          <w:rFonts w:ascii="Arial" w:cs="Arial" w:hAnsi="Arial" w:eastAsia="Arial"/>
        </w:rPr>
      </w:pPr>
      <w:r>
        <w:rPr>
          <w:rFonts w:ascii="Arial" w:hAnsi="Arial"/>
          <w:rtl w:val="0"/>
        </w:rPr>
        <w:t>Re:</w:t>
        <w:tab/>
        <w:t xml:space="preserve">Request to appeal from order granting habeas corpus petition of </w:t>
      </w:r>
    </w:p>
    <w:p>
      <w:pPr>
        <w:pStyle w:val="Body"/>
        <w:ind w:firstLine="720"/>
        <w:rPr>
          <w:rFonts w:ascii="Arial" w:cs="Arial" w:hAnsi="Arial" w:eastAsia="Arial"/>
        </w:rPr>
      </w:pPr>
      <w:r>
        <w:rPr>
          <w:rFonts w:ascii="Arial" w:hAnsi="Arial"/>
          <w:rtl w:val="0"/>
          <w:lang w:val="en-US"/>
        </w:rPr>
        <w:t>Jose Gonzalez, CDCR Number: B-94419</w:t>
      </w:r>
    </w:p>
    <w:p>
      <w:pPr>
        <w:pStyle w:val="Body"/>
        <w:ind w:firstLine="720"/>
        <w:rPr>
          <w:rFonts w:ascii="Arial" w:cs="Arial" w:hAnsi="Arial" w:eastAsia="Arial"/>
        </w:rPr>
      </w:pPr>
      <w:r>
        <w:rPr>
          <w:rFonts w:ascii="Arial" w:hAnsi="Arial"/>
          <w:u w:val="single"/>
          <w:rtl w:val="0"/>
          <w:lang w:val="en-US"/>
        </w:rPr>
        <w:t>San Diego Superior Court case nos. HC22247 and CR42227</w:t>
      </w:r>
    </w:p>
    <w:p>
      <w:pPr>
        <w:pStyle w:val="Body"/>
        <w:rPr>
          <w:rFonts w:ascii="Arial" w:cs="Arial" w:hAnsi="Arial" w:eastAsia="Arial"/>
        </w:rPr>
      </w:pPr>
    </w:p>
    <w:p>
      <w:pPr>
        <w:pStyle w:val="Body"/>
        <w:rPr>
          <w:rFonts w:ascii="Arial" w:cs="Arial" w:hAnsi="Arial" w:eastAsia="Arial"/>
        </w:rPr>
      </w:pPr>
      <w:r>
        <w:rPr>
          <w:rFonts w:ascii="Arial" w:hAnsi="Arial"/>
          <w:rtl w:val="0"/>
          <w:lang w:val="en-US"/>
        </w:rPr>
        <w:t>Dear Governor Brown:</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Please appeal from Judge David Rubin's order granting Jose Gonzalez's petition for a writ of habeas corpus.  </w:t>
      </w:r>
    </w:p>
    <w:p>
      <w:pPr>
        <w:pStyle w:val="Body"/>
        <w:rPr>
          <w:rFonts w:ascii="Arial" w:cs="Arial" w:hAnsi="Arial" w:eastAsia="Arial"/>
        </w:rPr>
      </w:pPr>
    </w:p>
    <w:p>
      <w:pPr>
        <w:pStyle w:val="Body"/>
        <w:rPr>
          <w:rFonts w:ascii="Arial" w:cs="Arial" w:hAnsi="Arial" w:eastAsia="Arial"/>
        </w:rPr>
      </w:pPr>
      <w:r>
        <w:rPr>
          <w:rFonts w:ascii="Arial" w:hAnsi="Arial"/>
          <w:rtl w:val="0"/>
          <w:lang w:val="en-US"/>
        </w:rPr>
        <w:t>Your decision reversing the parole board's grant of parole to Gonzalez was correctly based on substantial evidence that Gonzalez is too dangerous to be released into society.  Accordingly, that decision should stand and it was wrong for Judge Rubin to overturn it.</w:t>
      </w:r>
    </w:p>
    <w:p>
      <w:pPr>
        <w:pStyle w:val="Body"/>
        <w:rPr>
          <w:rFonts w:ascii="Arial" w:cs="Arial" w:hAnsi="Arial" w:eastAsia="Arial"/>
        </w:rPr>
      </w:pPr>
    </w:p>
    <w:p>
      <w:pPr>
        <w:pStyle w:val="Body"/>
        <w:rPr>
          <w:rFonts w:ascii="Arial" w:cs="Arial" w:hAnsi="Arial" w:eastAsia="Arial"/>
        </w:rPr>
      </w:pPr>
      <w:r>
        <w:rPr>
          <w:rFonts w:ascii="Arial" w:hAnsi="Arial"/>
          <w:rtl w:val="0"/>
          <w:lang w:val="en-US"/>
        </w:rPr>
        <w:t>Gonzalez savagely bludgeoned Essie and James Effron to death simply because they fired him as a salesman at their store's going-out-of-business sale for being rude to customers.  The Effrons had decided to retire after Essie had surgery and chemotherapy for cancer.</w:t>
      </w:r>
    </w:p>
    <w:p>
      <w:pPr>
        <w:pStyle w:val="Body"/>
        <w:rPr>
          <w:rFonts w:ascii="Arial" w:cs="Arial" w:hAnsi="Arial" w:eastAsia="Arial"/>
        </w:rPr>
      </w:pPr>
    </w:p>
    <w:p>
      <w:pPr>
        <w:pStyle w:val="Body"/>
        <w:rPr>
          <w:rFonts w:ascii="Arial" w:cs="Arial" w:hAnsi="Arial" w:eastAsia="Arial"/>
        </w:rPr>
      </w:pPr>
      <w:r>
        <w:rPr>
          <w:rFonts w:ascii="Arial" w:hAnsi="Arial"/>
          <w:rtl w:val="0"/>
          <w:lang w:val="en-US"/>
        </w:rPr>
        <w:t>From the horrendous nature of Gonzalez's attack and all of the other evidence you considered when you reversed the parole board's action, it is clear that Gonzalez would present a serious threat to the safety of society if he were released from prison.  Please file an appeal to protect everyone against that threat and obtain court confirmation of the fact that a judge must defer to your judgment when you review decisions of the parole board, even if the judge might have reached a different decision if he were governor.</w:t>
      </w:r>
    </w:p>
    <w:p>
      <w:pPr>
        <w:pStyle w:val="Body"/>
        <w:rPr>
          <w:rFonts w:ascii="Arial" w:cs="Arial" w:hAnsi="Arial" w:eastAsia="Arial"/>
        </w:rPr>
      </w:pPr>
    </w:p>
    <w:p>
      <w:pPr>
        <w:pStyle w:val="Body"/>
        <w:rPr>
          <w:rFonts w:ascii="Arial" w:cs="Arial" w:hAnsi="Arial" w:eastAsia="Arial"/>
        </w:rPr>
      </w:pPr>
      <w:r>
        <w:rPr>
          <w:rFonts w:ascii="Arial" w:hAnsi="Arial"/>
          <w:rtl w:val="0"/>
          <w:lang w:val="en-US"/>
        </w:rPr>
        <w:t>Sincerely,</w:t>
      </w:r>
    </w:p>
    <w:p>
      <w:pPr>
        <w:pStyle w:val="Body"/>
        <w:rPr>
          <w:rFonts w:ascii="Arial" w:cs="Arial" w:hAnsi="Arial" w:eastAsia="Arial"/>
        </w:rPr>
      </w:pPr>
    </w:p>
    <w:p>
      <w:pPr>
        <w:pStyle w:val="Body"/>
        <w:rPr>
          <w:rFonts w:ascii="Arial" w:cs="Arial" w:hAnsi="Arial" w:eastAsia="Arial"/>
        </w:rPr>
      </w:pPr>
      <w:r>
        <w:rPr>
          <w:rFonts w:ascii="Arial" w:hAnsi="Arial"/>
          <w:shd w:val="clear" w:color="auto" w:fill="ffff00"/>
          <w:rtl w:val="0"/>
          <w:lang w:val="en-US"/>
        </w:rPr>
        <w:t>[Signature]</w:t>
      </w:r>
    </w:p>
    <w:p>
      <w:pPr>
        <w:pStyle w:val="Body"/>
        <w:rPr>
          <w:rFonts w:ascii="Arial" w:cs="Arial" w:hAnsi="Arial" w:eastAsia="Arial"/>
        </w:rPr>
      </w:pPr>
    </w:p>
    <w:p>
      <w:pPr>
        <w:pStyle w:val="Body"/>
      </w:pPr>
      <w:r>
        <w:rPr>
          <w:rFonts w:ascii="Arial" w:hAnsi="Arial"/>
          <w:b w:val="1"/>
          <w:bCs w:val="1"/>
          <w:sz w:val="28"/>
          <w:szCs w:val="28"/>
          <w:shd w:val="clear" w:color="auto" w:fill="ffff00"/>
          <w:rtl w:val="0"/>
          <w:lang w:val="en-US"/>
        </w:rPr>
        <w:t>[DO NOT SEND YOUR LETTER DIRECTLY TO JUDGE RUBIN - ERASE BEFORE PRINTING]</w:t>
      </w:r>
      <w:r>
        <w:rPr>
          <w:rFonts w:ascii="Arial" w:hAnsi="Arial"/>
          <w:sz w:val="28"/>
          <w:szCs w:val="28"/>
          <w:rtl w:val="0"/>
          <w:lang w:val="de-DE"/>
        </w:rPr>
        <w:t xml:space="preserve">   </w:t>
      </w:r>
    </w:p>
    <w:sectPr>
      <w:headerReference w:type="default" r:id="rId4"/>
      <w:footerReference w:type="default" r:id="rId5"/>
      <w:pgSz w:w="12240" w:h="15840" w:orient="portrait"/>
      <w:pgMar w:top="90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